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922D1" w14:textId="77777777" w:rsidR="0066007C" w:rsidRDefault="0066007C" w:rsidP="0066007C"/>
    <w:p w14:paraId="30797F53" w14:textId="4FB11AD3" w:rsidR="0066007C" w:rsidRDefault="0066007C" w:rsidP="006600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PROPERTY ACQUISTION PROPOSAL</w:t>
      </w:r>
    </w:p>
    <w:p w14:paraId="40166400" w14:textId="0EBF0231" w:rsidR="0066007C" w:rsidRPr="000F09EF" w:rsidRDefault="00F83770" w:rsidP="0066007C">
      <w:pPr>
        <w:jc w:val="center"/>
        <w:rPr>
          <w:b/>
        </w:rPr>
      </w:pPr>
      <w:r>
        <w:rPr>
          <w:b/>
        </w:rPr>
        <w:t>House and Mill, near Williamsburg Ontario</w:t>
      </w:r>
    </w:p>
    <w:p w14:paraId="36072D77" w14:textId="5B2E3912" w:rsidR="0066007C" w:rsidRPr="00D369FD" w:rsidRDefault="0066007C" w:rsidP="0066007C">
      <w:pPr>
        <w:jc w:val="center"/>
      </w:pPr>
      <w:r>
        <w:t xml:space="preserve">As of </w:t>
      </w:r>
      <w:r w:rsidR="001C1F83">
        <w:t>November 09</w:t>
      </w:r>
      <w:r>
        <w:t>, 201</w:t>
      </w:r>
      <w:r w:rsidR="00757BE5">
        <w:t>8</w:t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2260"/>
        <w:gridCol w:w="7838"/>
      </w:tblGrid>
      <w:tr w:rsidR="0066007C" w:rsidRPr="00D369FD" w14:paraId="4BD887C9" w14:textId="77777777" w:rsidTr="001819CC">
        <w:tc>
          <w:tcPr>
            <w:tcW w:w="2260" w:type="dxa"/>
          </w:tcPr>
          <w:p w14:paraId="4C68036C" w14:textId="77777777" w:rsidR="0066007C" w:rsidRPr="00D369FD" w:rsidRDefault="0066007C" w:rsidP="001819CC">
            <w:r w:rsidRPr="00D369FD">
              <w:t>Property Address:</w:t>
            </w:r>
          </w:p>
        </w:tc>
        <w:tc>
          <w:tcPr>
            <w:tcW w:w="7838" w:type="dxa"/>
          </w:tcPr>
          <w:p w14:paraId="4D58343B" w14:textId="39C44BB6" w:rsidR="0066007C" w:rsidRPr="000F09EF" w:rsidRDefault="00F83770" w:rsidP="001819CC">
            <w:r w:rsidRPr="00F83770">
              <w:t>Near Williamsburg O</w:t>
            </w:r>
            <w:r w:rsidR="008305D1">
              <w:t>N</w:t>
            </w:r>
          </w:p>
        </w:tc>
      </w:tr>
      <w:tr w:rsidR="0066007C" w:rsidRPr="00D369FD" w14:paraId="2CEBB1A5" w14:textId="77777777" w:rsidTr="001819CC">
        <w:tc>
          <w:tcPr>
            <w:tcW w:w="2260" w:type="dxa"/>
          </w:tcPr>
          <w:p w14:paraId="7ABF7010" w14:textId="77777777" w:rsidR="0066007C" w:rsidRPr="00D369FD" w:rsidRDefault="0066007C" w:rsidP="001819CC">
            <w:r w:rsidRPr="00D369FD">
              <w:t>Property Description</w:t>
            </w:r>
            <w:r>
              <w:t xml:space="preserve"> &amp; Opportunity Relevant Info.</w:t>
            </w:r>
            <w:r w:rsidRPr="00D369FD">
              <w:t>:</w:t>
            </w:r>
          </w:p>
        </w:tc>
        <w:tc>
          <w:tcPr>
            <w:tcW w:w="7838" w:type="dxa"/>
          </w:tcPr>
          <w:p w14:paraId="1C243656" w14:textId="69540759" w:rsidR="00F83770" w:rsidRDefault="0075679C" w:rsidP="001819CC">
            <w:r>
              <w:t>4</w:t>
            </w:r>
            <w:r w:rsidR="00F83770">
              <w:t xml:space="preserve">-Bedroom Custom Converted Carriage House and </w:t>
            </w:r>
            <w:proofErr w:type="spellStart"/>
            <w:r w:rsidR="00613EAE">
              <w:t>WoodWorking</w:t>
            </w:r>
            <w:proofErr w:type="spellEnd"/>
            <w:r w:rsidR="00613EAE">
              <w:t xml:space="preserve"> Barn/</w:t>
            </w:r>
            <w:r w:rsidR="00F83770">
              <w:t xml:space="preserve">Mill. Severance of empty lot on </w:t>
            </w:r>
            <w:r w:rsidR="00A74520">
              <w:t>west</w:t>
            </w:r>
            <w:r w:rsidR="00F83770">
              <w:t xml:space="preserve"> side of property possible.</w:t>
            </w:r>
          </w:p>
          <w:p w14:paraId="60DE67AA" w14:textId="272400DD" w:rsidR="00F83770" w:rsidRDefault="00F83770" w:rsidP="001819CC">
            <w:r>
              <w:t>Property zoned Residential. This is a recent change from Industrial to Residential. Property has a current environmental test and is sound.</w:t>
            </w:r>
          </w:p>
          <w:p w14:paraId="1D3B01B6" w14:textId="0F616760" w:rsidR="0066007C" w:rsidRPr="00D369FD" w:rsidRDefault="00FD3BD7" w:rsidP="001819CC">
            <w:r>
              <w:t>Parking lot</w:t>
            </w:r>
            <w:r w:rsidR="00F83770">
              <w:t xml:space="preserve"> for 10 cars.</w:t>
            </w:r>
          </w:p>
          <w:p w14:paraId="7BBD6C2B" w14:textId="0EA5A3C0" w:rsidR="0066007C" w:rsidRPr="00D369FD" w:rsidRDefault="00FD3BD7" w:rsidP="001819CC">
            <w:r>
              <w:t xml:space="preserve">Located </w:t>
            </w:r>
            <w:r w:rsidR="00F83770">
              <w:t xml:space="preserve">on the former primary route to Ottawa from Hwy 2, at the cross-roads of </w:t>
            </w:r>
            <w:proofErr w:type="spellStart"/>
            <w:r w:rsidR="00F83770">
              <w:t>Bouck’s</w:t>
            </w:r>
            <w:proofErr w:type="spellEnd"/>
            <w:r w:rsidR="00F83770">
              <w:t xml:space="preserve"> Hill, 5 minutes from Williamsburg.</w:t>
            </w:r>
            <w:r>
              <w:t xml:space="preserve"> </w:t>
            </w:r>
          </w:p>
        </w:tc>
      </w:tr>
      <w:tr w:rsidR="0066007C" w:rsidRPr="00D369FD" w14:paraId="043E46D9" w14:textId="77777777" w:rsidTr="001819CC">
        <w:tc>
          <w:tcPr>
            <w:tcW w:w="2260" w:type="dxa"/>
          </w:tcPr>
          <w:p w14:paraId="690AE2E0" w14:textId="74B30190" w:rsidR="0066007C" w:rsidRPr="00D369FD" w:rsidRDefault="0066007C" w:rsidP="001819CC">
            <w:r w:rsidRPr="00D369FD">
              <w:t>Price:</w:t>
            </w:r>
          </w:p>
        </w:tc>
        <w:tc>
          <w:tcPr>
            <w:tcW w:w="7838" w:type="dxa"/>
          </w:tcPr>
          <w:p w14:paraId="61AEA6B5" w14:textId="020B80C6" w:rsidR="0066007C" w:rsidRPr="00D369FD" w:rsidRDefault="0066007C" w:rsidP="001819CC">
            <w:r w:rsidRPr="00D369FD">
              <w:t>$</w:t>
            </w:r>
            <w:r w:rsidR="001C1F83">
              <w:t>135,000</w:t>
            </w:r>
          </w:p>
        </w:tc>
      </w:tr>
      <w:tr w:rsidR="005004E9" w:rsidRPr="00D369FD" w14:paraId="1CADA315" w14:textId="77777777" w:rsidTr="001819CC">
        <w:tc>
          <w:tcPr>
            <w:tcW w:w="2260" w:type="dxa"/>
          </w:tcPr>
          <w:p w14:paraId="1B93940C" w14:textId="769DF432" w:rsidR="005004E9" w:rsidRPr="00D369FD" w:rsidRDefault="005004E9" w:rsidP="001819CC">
            <w:r>
              <w:t>Appraisal</w:t>
            </w:r>
          </w:p>
        </w:tc>
        <w:tc>
          <w:tcPr>
            <w:tcW w:w="7838" w:type="dxa"/>
          </w:tcPr>
          <w:p w14:paraId="07A33ED2" w14:textId="7F82003A" w:rsidR="005004E9" w:rsidRDefault="005004E9" w:rsidP="00FD3BD7">
            <w:pPr>
              <w:jc w:val="both"/>
            </w:pPr>
            <w:r>
              <w:t>2006 by Affiliate Appraisers for $300,000.</w:t>
            </w:r>
          </w:p>
        </w:tc>
      </w:tr>
      <w:tr w:rsidR="005004E9" w:rsidRPr="00D369FD" w14:paraId="0D8DF1CA" w14:textId="77777777" w:rsidTr="001819CC">
        <w:tc>
          <w:tcPr>
            <w:tcW w:w="2260" w:type="dxa"/>
          </w:tcPr>
          <w:p w14:paraId="0F7ADE0A" w14:textId="2EB97D17" w:rsidR="005004E9" w:rsidRDefault="005004E9" w:rsidP="001819CC">
            <w:r>
              <w:t>Market Value</w:t>
            </w:r>
          </w:p>
        </w:tc>
        <w:tc>
          <w:tcPr>
            <w:tcW w:w="7838" w:type="dxa"/>
          </w:tcPr>
          <w:p w14:paraId="77A4EFBC" w14:textId="59F80928" w:rsidR="005004E9" w:rsidRDefault="005004E9" w:rsidP="00FD3BD7">
            <w:pPr>
              <w:jc w:val="both"/>
            </w:pPr>
            <w:r>
              <w:t>2018</w:t>
            </w:r>
            <w:r w:rsidR="0075679C">
              <w:t>-19</w:t>
            </w:r>
            <w:r>
              <w:t xml:space="preserve"> $340,000</w:t>
            </w:r>
          </w:p>
        </w:tc>
      </w:tr>
      <w:tr w:rsidR="005004E9" w:rsidRPr="00D369FD" w14:paraId="302FD45F" w14:textId="77777777" w:rsidTr="001819CC">
        <w:tc>
          <w:tcPr>
            <w:tcW w:w="2260" w:type="dxa"/>
          </w:tcPr>
          <w:p w14:paraId="62E5BDB5" w14:textId="4D537240" w:rsidR="005004E9" w:rsidRDefault="005004E9" w:rsidP="001819CC">
            <w:r>
              <w:t>Zoning</w:t>
            </w:r>
          </w:p>
        </w:tc>
        <w:tc>
          <w:tcPr>
            <w:tcW w:w="7838" w:type="dxa"/>
          </w:tcPr>
          <w:p w14:paraId="22ABB447" w14:textId="257560FF" w:rsidR="005004E9" w:rsidRDefault="005004E9" w:rsidP="00FD3BD7">
            <w:pPr>
              <w:jc w:val="both"/>
            </w:pPr>
            <w:r>
              <w:t>R1</w:t>
            </w:r>
          </w:p>
        </w:tc>
      </w:tr>
      <w:tr w:rsidR="0066007C" w:rsidRPr="00D369FD" w14:paraId="6041F708" w14:textId="77777777" w:rsidTr="001819CC">
        <w:tc>
          <w:tcPr>
            <w:tcW w:w="2260" w:type="dxa"/>
          </w:tcPr>
          <w:p w14:paraId="208733B9" w14:textId="77777777" w:rsidR="0066007C" w:rsidRPr="00D369FD" w:rsidRDefault="0066007C" w:rsidP="001819CC">
            <w:r w:rsidRPr="00D369FD">
              <w:t>Buildings/Structures:</w:t>
            </w:r>
          </w:p>
        </w:tc>
        <w:tc>
          <w:tcPr>
            <w:tcW w:w="7838" w:type="dxa"/>
          </w:tcPr>
          <w:p w14:paraId="3365982C" w14:textId="38B62B74" w:rsidR="0066007C" w:rsidRDefault="00F83770" w:rsidP="0066007C">
            <w:pPr>
              <w:numPr>
                <w:ilvl w:val="0"/>
                <w:numId w:val="1"/>
              </w:numPr>
              <w:spacing w:after="0" w:line="240" w:lineRule="auto"/>
            </w:pPr>
            <w:r>
              <w:t>R</w:t>
            </w:r>
            <w:r w:rsidR="00FD3BD7">
              <w:t xml:space="preserve">esidential building. Originally a </w:t>
            </w:r>
            <w:r>
              <w:t xml:space="preserve">carriage house, converted by current owner into a 3-bedroom </w:t>
            </w:r>
            <w:r w:rsidR="00FD3BD7">
              <w:t>single-family dwelling</w:t>
            </w:r>
            <w:r>
              <w:t xml:space="preserve"> that is to code.</w:t>
            </w:r>
          </w:p>
          <w:p w14:paraId="7DD7F0E8" w14:textId="575E8C72" w:rsidR="00F83770" w:rsidRPr="00D369FD" w:rsidRDefault="00F83770" w:rsidP="0066007C">
            <w:pPr>
              <w:numPr>
                <w:ilvl w:val="0"/>
                <w:numId w:val="1"/>
              </w:numPr>
              <w:spacing w:after="0" w:line="240" w:lineRule="auto"/>
            </w:pPr>
            <w:r>
              <w:t xml:space="preserve">Commercial-Industrial building. Previously used as a </w:t>
            </w:r>
            <w:r w:rsidR="00613EAE">
              <w:t>woodworking</w:t>
            </w:r>
            <w:r>
              <w:t xml:space="preserve"> mill.</w:t>
            </w:r>
          </w:p>
        </w:tc>
      </w:tr>
      <w:tr w:rsidR="0066007C" w:rsidRPr="00D369FD" w14:paraId="6F14F2CE" w14:textId="77777777" w:rsidTr="001819CC">
        <w:tc>
          <w:tcPr>
            <w:tcW w:w="2260" w:type="dxa"/>
          </w:tcPr>
          <w:p w14:paraId="5DAEC665" w14:textId="77777777" w:rsidR="0066007C" w:rsidRPr="00D369FD" w:rsidRDefault="0066007C" w:rsidP="001819CC">
            <w:r w:rsidRPr="00D369FD">
              <w:t>Current Use</w:t>
            </w:r>
          </w:p>
        </w:tc>
        <w:tc>
          <w:tcPr>
            <w:tcW w:w="7838" w:type="dxa"/>
          </w:tcPr>
          <w:p w14:paraId="0FFF0EC5" w14:textId="6CE84ED9" w:rsidR="00757BE5" w:rsidRPr="00F83770" w:rsidRDefault="00F83770" w:rsidP="00FD3BD7">
            <w:pPr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  <w:r w:rsidRPr="00F83770">
              <w:rPr>
                <w:lang w:val="en-US"/>
              </w:rPr>
              <w:t>Vacant house – can be r</w:t>
            </w:r>
            <w:r>
              <w:rPr>
                <w:lang w:val="en-US"/>
              </w:rPr>
              <w:t>ented for $950/</w:t>
            </w:r>
            <w:proofErr w:type="spellStart"/>
            <w:r>
              <w:rPr>
                <w:lang w:val="en-US"/>
              </w:rPr>
              <w:t>mo</w:t>
            </w:r>
            <w:proofErr w:type="spellEnd"/>
            <w:r>
              <w:rPr>
                <w:lang w:val="en-US"/>
              </w:rPr>
              <w:t xml:space="preserve"> plus utilities.</w:t>
            </w:r>
          </w:p>
          <w:p w14:paraId="14FDFE64" w14:textId="309B9E74" w:rsidR="0066007C" w:rsidRPr="00757BE5" w:rsidRDefault="00F83770" w:rsidP="00FD3BD7">
            <w:pPr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  <w:r w:rsidRPr="00F83770">
              <w:rPr>
                <w:lang w:val="en-US"/>
              </w:rPr>
              <w:t xml:space="preserve">Vacant commercial-industrial building </w:t>
            </w:r>
            <w:r>
              <w:rPr>
                <w:lang w:val="en-US"/>
              </w:rPr>
              <w:t>–</w:t>
            </w:r>
            <w:r w:rsidRPr="00F83770">
              <w:rPr>
                <w:lang w:val="en-US"/>
              </w:rPr>
              <w:t xml:space="preserve"> c</w:t>
            </w:r>
            <w:r>
              <w:rPr>
                <w:lang w:val="en-US"/>
              </w:rPr>
              <w:t>an be rented separately from house, or included in the house rental.</w:t>
            </w:r>
          </w:p>
        </w:tc>
      </w:tr>
      <w:tr w:rsidR="0066007C" w:rsidRPr="00D369FD" w14:paraId="1E823042" w14:textId="77777777" w:rsidTr="00C11374">
        <w:tc>
          <w:tcPr>
            <w:tcW w:w="2260" w:type="dxa"/>
          </w:tcPr>
          <w:p w14:paraId="11B3B6AF" w14:textId="77777777" w:rsidR="0066007C" w:rsidRPr="00D369FD" w:rsidRDefault="0066007C" w:rsidP="001819CC">
            <w:r w:rsidRPr="00D369FD">
              <w:t>Proposed Use/Development:</w:t>
            </w:r>
          </w:p>
        </w:tc>
        <w:tc>
          <w:tcPr>
            <w:tcW w:w="7838" w:type="dxa"/>
          </w:tcPr>
          <w:p w14:paraId="36741624" w14:textId="3827A4B4" w:rsidR="0066007C" w:rsidRPr="00FD3BD7" w:rsidRDefault="00FD3BD7" w:rsidP="00FD3BD7">
            <w:pPr>
              <w:spacing w:after="0" w:line="240" w:lineRule="auto"/>
            </w:pPr>
            <w:r>
              <w:t xml:space="preserve">Maintain the property as a </w:t>
            </w:r>
            <w:r w:rsidR="00F83770">
              <w:t>rental with shop/business.</w:t>
            </w:r>
            <w:r w:rsidR="00D50DEF">
              <w:t xml:space="preserve"> Sever the back of the property and develop 4-unit multi-residential rental to hold, long-term.</w:t>
            </w:r>
            <w:r w:rsidR="002A2BD3">
              <w:t xml:space="preserve"> Asset value of this Armour Development real estate project is estimated at $750k (cost to build $600k).</w:t>
            </w:r>
          </w:p>
        </w:tc>
      </w:tr>
      <w:tr w:rsidR="00172DD1" w:rsidRPr="00D369FD" w14:paraId="1EC20E05" w14:textId="77777777" w:rsidTr="006D6475">
        <w:tc>
          <w:tcPr>
            <w:tcW w:w="2260" w:type="dxa"/>
          </w:tcPr>
          <w:p w14:paraId="39923B05" w14:textId="6A615730" w:rsidR="00172DD1" w:rsidRDefault="00172DD1" w:rsidP="001819CC">
            <w:r>
              <w:t>Investment</w:t>
            </w:r>
          </w:p>
        </w:tc>
        <w:tc>
          <w:tcPr>
            <w:tcW w:w="7838" w:type="dxa"/>
          </w:tcPr>
          <w:p w14:paraId="010591CA" w14:textId="34F2F14C" w:rsidR="00172DD1" w:rsidRDefault="00172DD1" w:rsidP="00FD3BD7">
            <w:pPr>
              <w:spacing w:after="0" w:line="240" w:lineRule="auto"/>
            </w:pPr>
            <w:r>
              <w:t>$4</w:t>
            </w:r>
            <w:r w:rsidR="001C1F83">
              <w:t>1</w:t>
            </w:r>
            <w:r>
              <w:t>,000 (for purchase down-payment</w:t>
            </w:r>
            <w:r w:rsidR="006D6475">
              <w:t xml:space="preserve"> and 1</w:t>
            </w:r>
            <w:r w:rsidR="006D6475" w:rsidRPr="006D6475">
              <w:rPr>
                <w:vertAlign w:val="superscript"/>
              </w:rPr>
              <w:t>st</w:t>
            </w:r>
            <w:r w:rsidR="006D6475">
              <w:t xml:space="preserve"> mortgage through bank</w:t>
            </w:r>
            <w:r w:rsidR="00E834D9">
              <w:t>)</w:t>
            </w:r>
          </w:p>
          <w:p w14:paraId="68875722" w14:textId="77777777" w:rsidR="00B36BD0" w:rsidRDefault="00B36BD0" w:rsidP="00EB591D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3 year term, at 12% ROI, paid at the end of the term. </w:t>
            </w:r>
          </w:p>
          <w:p w14:paraId="4E98CCFD" w14:textId="77777777" w:rsidR="00E834D9" w:rsidRDefault="006D6475" w:rsidP="00E834D9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lastRenderedPageBreak/>
              <w:t>investor would be listed on title for the duration of the first mortgage, or until the refinance date</w:t>
            </w:r>
            <w:r w:rsidR="001C1F83">
              <w:t xml:space="preserve"> (between 6 mo-1 </w:t>
            </w:r>
            <w:proofErr w:type="spellStart"/>
            <w:r w:rsidR="001C1F83">
              <w:t>yr</w:t>
            </w:r>
            <w:proofErr w:type="spellEnd"/>
            <w:r w:rsidR="001C1F83">
              <w:t>).</w:t>
            </w:r>
          </w:p>
          <w:p w14:paraId="7461220A" w14:textId="77777777" w:rsidR="00E834D9" w:rsidRDefault="00E834D9" w:rsidP="00E834D9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investor will net a cashflow from NOI, up to ~30% for the duration of the agreement</w:t>
            </w:r>
          </w:p>
          <w:p w14:paraId="47F670D3" w14:textId="77777777" w:rsidR="00335498" w:rsidRDefault="00335498" w:rsidP="00E834D9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I</w:t>
            </w:r>
            <w:r w:rsidR="00E834D9">
              <w:t xml:space="preserve">nvestor will retain 50% ownership of the property under a JV agreement. </w:t>
            </w:r>
          </w:p>
          <w:p w14:paraId="39EEF1E1" w14:textId="6CB51936" w:rsidR="00E834D9" w:rsidRPr="00E834D9" w:rsidRDefault="00E834D9" w:rsidP="00E834D9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Ownership will convert to a majority owned by Armour at a future date</w:t>
            </w:r>
            <w:r w:rsidR="00335498">
              <w:t xml:space="preserve"> at the end of the JV.</w:t>
            </w:r>
          </w:p>
        </w:tc>
      </w:tr>
      <w:tr w:rsidR="006D6475" w:rsidRPr="00D369FD" w14:paraId="5276CA73" w14:textId="77777777" w:rsidTr="006D6475">
        <w:tc>
          <w:tcPr>
            <w:tcW w:w="2260" w:type="dxa"/>
          </w:tcPr>
          <w:p w14:paraId="728A7F18" w14:textId="303C2E19" w:rsidR="006D6475" w:rsidRDefault="006D6475" w:rsidP="001819CC">
            <w:r>
              <w:lastRenderedPageBreak/>
              <w:t>Cash-Flow Investment Strategy</w:t>
            </w:r>
          </w:p>
        </w:tc>
        <w:tc>
          <w:tcPr>
            <w:tcW w:w="7838" w:type="dxa"/>
          </w:tcPr>
          <w:p w14:paraId="170636F5" w14:textId="18748916" w:rsidR="006D6475" w:rsidRPr="00EB591D" w:rsidRDefault="009F0509" w:rsidP="00EB591D">
            <w:pPr>
              <w:spacing w:after="160" w:line="259" w:lineRule="auto"/>
              <w:rPr>
                <w:rFonts w:eastAsiaTheme="minorEastAsia"/>
                <w:lang w:val="en-US" w:eastAsia="zh-CN"/>
              </w:rPr>
            </w:pPr>
            <w:r w:rsidRPr="00EB591D">
              <w:rPr>
                <w:rFonts w:eastAsiaTheme="minorEastAsia"/>
                <w:lang w:val="en-US" w:eastAsia="zh-CN"/>
              </w:rPr>
              <w:t>R</w:t>
            </w:r>
            <w:r w:rsidR="006D6475" w:rsidRPr="00EB591D">
              <w:rPr>
                <w:rFonts w:eastAsiaTheme="minorEastAsia"/>
                <w:lang w:val="en-US" w:eastAsia="zh-CN"/>
              </w:rPr>
              <w:t xml:space="preserve">efinance </w:t>
            </w:r>
            <w:r w:rsidRPr="00EB591D">
              <w:rPr>
                <w:rFonts w:eastAsiaTheme="minorEastAsia"/>
                <w:lang w:val="en-US" w:eastAsia="zh-CN"/>
              </w:rPr>
              <w:t xml:space="preserve">the first mortgage after 6 </w:t>
            </w:r>
            <w:proofErr w:type="spellStart"/>
            <w:r w:rsidRPr="00EB591D">
              <w:rPr>
                <w:rFonts w:eastAsiaTheme="minorEastAsia"/>
                <w:lang w:val="en-US" w:eastAsia="zh-CN"/>
              </w:rPr>
              <w:t>mos</w:t>
            </w:r>
            <w:proofErr w:type="spellEnd"/>
            <w:r w:rsidRPr="00EB591D">
              <w:rPr>
                <w:rFonts w:eastAsiaTheme="minorEastAsia"/>
                <w:lang w:val="en-US" w:eastAsia="zh-CN"/>
              </w:rPr>
              <w:t xml:space="preserve"> – 1 year to</w:t>
            </w:r>
            <w:r w:rsidR="006D6475" w:rsidRPr="00EB591D">
              <w:rPr>
                <w:rFonts w:eastAsiaTheme="minorEastAsia"/>
                <w:lang w:val="en-US" w:eastAsia="zh-CN"/>
              </w:rPr>
              <w:t xml:space="preserve"> unlock equity.</w:t>
            </w:r>
            <w:r w:rsidRPr="00EB591D">
              <w:rPr>
                <w:rFonts w:eastAsiaTheme="minorEastAsia"/>
                <w:lang w:val="en-US" w:eastAsia="zh-CN"/>
              </w:rPr>
              <w:t xml:space="preserve"> This equity will </w:t>
            </w:r>
            <w:r w:rsidR="006D6475" w:rsidRPr="00EB591D">
              <w:rPr>
                <w:rFonts w:eastAsiaTheme="minorEastAsia"/>
                <w:lang w:val="en-US" w:eastAsia="zh-CN"/>
              </w:rPr>
              <w:t xml:space="preserve">be </w:t>
            </w:r>
            <w:r w:rsidRPr="00EB591D">
              <w:rPr>
                <w:rFonts w:eastAsiaTheme="minorEastAsia"/>
                <w:lang w:val="en-US" w:eastAsia="zh-CN"/>
              </w:rPr>
              <w:t>applied</w:t>
            </w:r>
            <w:r w:rsidR="006D6475" w:rsidRPr="00EB591D">
              <w:rPr>
                <w:rFonts w:eastAsiaTheme="minorEastAsia"/>
                <w:lang w:val="en-US" w:eastAsia="zh-CN"/>
              </w:rPr>
              <w:t xml:space="preserve"> to:</w:t>
            </w:r>
          </w:p>
          <w:p w14:paraId="5B8370E9" w14:textId="4A85670D" w:rsidR="006D6475" w:rsidRDefault="006D6475" w:rsidP="006D6475">
            <w:pPr>
              <w:pStyle w:val="ListParagraph"/>
              <w:spacing w:after="160" w:line="259" w:lineRule="auto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 xml:space="preserve">a) repay </w:t>
            </w:r>
            <w:r w:rsidR="009F0509">
              <w:rPr>
                <w:rFonts w:eastAsiaTheme="minorEastAsia"/>
                <w:lang w:val="en-US" w:eastAsia="zh-CN"/>
              </w:rPr>
              <w:t xml:space="preserve">up to </w:t>
            </w:r>
            <w:r w:rsidR="00E834D9">
              <w:rPr>
                <w:rFonts w:eastAsiaTheme="minorEastAsia"/>
                <w:lang w:val="en-US" w:eastAsia="zh-CN"/>
              </w:rPr>
              <w:t>10</w:t>
            </w:r>
            <w:r>
              <w:rPr>
                <w:rFonts w:eastAsiaTheme="minorEastAsia"/>
                <w:lang w:val="en-US" w:eastAsia="zh-CN"/>
              </w:rPr>
              <w:t>0% of investor(s) principal equity investment;</w:t>
            </w:r>
          </w:p>
          <w:p w14:paraId="402CCE2E" w14:textId="75E55843" w:rsidR="006D6475" w:rsidRDefault="006D6475" w:rsidP="006D6475">
            <w:pPr>
              <w:pStyle w:val="ListParagraph"/>
              <w:spacing w:after="160" w:line="259" w:lineRule="auto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b) operationalize the mill/furniture</w:t>
            </w:r>
            <w:r w:rsidR="0075679C">
              <w:rPr>
                <w:rFonts w:eastAsiaTheme="minorEastAsia"/>
                <w:lang w:val="en-US" w:eastAsia="zh-CN"/>
              </w:rPr>
              <w:t>/construction</w:t>
            </w:r>
            <w:r>
              <w:rPr>
                <w:rFonts w:eastAsiaTheme="minorEastAsia"/>
                <w:lang w:val="en-US" w:eastAsia="zh-CN"/>
              </w:rPr>
              <w:t xml:space="preserve"> business on site;</w:t>
            </w:r>
          </w:p>
          <w:p w14:paraId="0FC13034" w14:textId="0F2C82A6" w:rsidR="006D6475" w:rsidRPr="006D6475" w:rsidRDefault="006D6475" w:rsidP="006D6475">
            <w:pPr>
              <w:pStyle w:val="ListParagraph"/>
              <w:spacing w:after="160" w:line="259" w:lineRule="auto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 xml:space="preserve">c) soft development costs for the 4-plex severance, zoning, </w:t>
            </w:r>
            <w:r w:rsidR="0075679C">
              <w:rPr>
                <w:rFonts w:eastAsiaTheme="minorEastAsia"/>
                <w:lang w:val="en-US" w:eastAsia="zh-CN"/>
              </w:rPr>
              <w:t xml:space="preserve">investor relations </w:t>
            </w:r>
            <w:r>
              <w:rPr>
                <w:rFonts w:eastAsiaTheme="minorEastAsia"/>
                <w:lang w:val="en-US" w:eastAsia="zh-CN"/>
              </w:rPr>
              <w:t>and design.</w:t>
            </w:r>
          </w:p>
          <w:p w14:paraId="463AA272" w14:textId="77777777" w:rsidR="006D6475" w:rsidRPr="006D6475" w:rsidRDefault="006D6475" w:rsidP="00FD3BD7">
            <w:pPr>
              <w:spacing w:after="0" w:line="240" w:lineRule="auto"/>
              <w:rPr>
                <w:lang w:val="en-US"/>
              </w:rPr>
            </w:pPr>
          </w:p>
        </w:tc>
      </w:tr>
      <w:tr w:rsidR="006D6475" w:rsidRPr="00D369FD" w14:paraId="07725B23" w14:textId="77777777" w:rsidTr="001819CC">
        <w:tc>
          <w:tcPr>
            <w:tcW w:w="2260" w:type="dxa"/>
          </w:tcPr>
          <w:p w14:paraId="60E07B1B" w14:textId="5D530126" w:rsidR="006D6475" w:rsidRDefault="00533CE1" w:rsidP="001819CC">
            <w:r>
              <w:t>Cash Flow Projections</w:t>
            </w:r>
          </w:p>
        </w:tc>
        <w:tc>
          <w:tcPr>
            <w:tcW w:w="7838" w:type="dxa"/>
            <w:tcBorders>
              <w:bottom w:val="single" w:sz="4" w:space="0" w:color="auto"/>
            </w:tcBorders>
          </w:tcPr>
          <w:p w14:paraId="5A25CECC" w14:textId="77777777" w:rsidR="00533CE1" w:rsidRPr="00533CE1" w:rsidRDefault="00533CE1" w:rsidP="00533CE1">
            <w:pPr>
              <w:spacing w:after="160" w:line="259" w:lineRule="auto"/>
              <w:rPr>
                <w:rFonts w:eastAsiaTheme="minorEastAsia"/>
                <w:b/>
                <w:lang w:val="en-US" w:eastAsia="zh-CN"/>
              </w:rPr>
            </w:pPr>
            <w:r w:rsidRPr="00533CE1">
              <w:rPr>
                <w:rFonts w:eastAsiaTheme="minorEastAsia"/>
                <w:b/>
                <w:lang w:val="en-US" w:eastAsia="zh-CN"/>
              </w:rPr>
              <w:t>3-Year Gross Cash-Flow Projections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95"/>
              <w:gridCol w:w="1130"/>
              <w:gridCol w:w="1170"/>
              <w:gridCol w:w="1260"/>
            </w:tblGrid>
            <w:tr w:rsidR="00533CE1" w:rsidRPr="00533CE1" w14:paraId="7FCC15D7" w14:textId="77777777" w:rsidTr="00873520">
              <w:tc>
                <w:tcPr>
                  <w:tcW w:w="1795" w:type="dxa"/>
                </w:tcPr>
                <w:p w14:paraId="777B616A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Rents</w:t>
                  </w:r>
                </w:p>
              </w:tc>
              <w:tc>
                <w:tcPr>
                  <w:tcW w:w="1080" w:type="dxa"/>
                </w:tcPr>
                <w:p w14:paraId="535522A2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Year 1</w:t>
                  </w:r>
                </w:p>
              </w:tc>
              <w:tc>
                <w:tcPr>
                  <w:tcW w:w="1170" w:type="dxa"/>
                </w:tcPr>
                <w:p w14:paraId="041E75E6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Year 2</w:t>
                  </w:r>
                </w:p>
              </w:tc>
              <w:tc>
                <w:tcPr>
                  <w:tcW w:w="1260" w:type="dxa"/>
                </w:tcPr>
                <w:p w14:paraId="1F9DB240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Year 3</w:t>
                  </w:r>
                </w:p>
              </w:tc>
            </w:tr>
            <w:tr w:rsidR="00533CE1" w:rsidRPr="00533CE1" w14:paraId="05E1A1DA" w14:textId="77777777" w:rsidTr="00873520">
              <w:tc>
                <w:tcPr>
                  <w:tcW w:w="1795" w:type="dxa"/>
                </w:tcPr>
                <w:p w14:paraId="536EDC14" w14:textId="2971A23B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House</w:t>
                  </w:r>
                  <w:r w:rsidR="00163FD6">
                    <w:rPr>
                      <w:rFonts w:eastAsiaTheme="minorEastAsia"/>
                      <w:lang w:val="en-US" w:eastAsia="zh-CN"/>
                    </w:rPr>
                    <w:t xml:space="preserve"> (3-bdrm)</w:t>
                  </w:r>
                </w:p>
              </w:tc>
              <w:tc>
                <w:tcPr>
                  <w:tcW w:w="1080" w:type="dxa"/>
                </w:tcPr>
                <w:p w14:paraId="5EFDD896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$11,400</w:t>
                  </w:r>
                </w:p>
              </w:tc>
              <w:tc>
                <w:tcPr>
                  <w:tcW w:w="1170" w:type="dxa"/>
                </w:tcPr>
                <w:p w14:paraId="4B6ACCDB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$11,628</w:t>
                  </w:r>
                </w:p>
              </w:tc>
              <w:tc>
                <w:tcPr>
                  <w:tcW w:w="1260" w:type="dxa"/>
                </w:tcPr>
                <w:p w14:paraId="5B41C9A5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$11,860</w:t>
                  </w:r>
                </w:p>
              </w:tc>
            </w:tr>
            <w:tr w:rsidR="00533CE1" w:rsidRPr="00533CE1" w14:paraId="53AEE5D7" w14:textId="77777777" w:rsidTr="00873520">
              <w:tc>
                <w:tcPr>
                  <w:tcW w:w="1795" w:type="dxa"/>
                </w:tcPr>
                <w:p w14:paraId="3C0AD2AE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4-Plex</w:t>
                  </w:r>
                </w:p>
              </w:tc>
              <w:tc>
                <w:tcPr>
                  <w:tcW w:w="1080" w:type="dxa"/>
                </w:tcPr>
                <w:p w14:paraId="064136AE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$48,000</w:t>
                  </w:r>
                </w:p>
              </w:tc>
              <w:tc>
                <w:tcPr>
                  <w:tcW w:w="1170" w:type="dxa"/>
                </w:tcPr>
                <w:p w14:paraId="0EDB600B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$48,960</w:t>
                  </w:r>
                </w:p>
              </w:tc>
              <w:tc>
                <w:tcPr>
                  <w:tcW w:w="1260" w:type="dxa"/>
                </w:tcPr>
                <w:p w14:paraId="11004DA1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$49,939</w:t>
                  </w:r>
                </w:p>
              </w:tc>
            </w:tr>
            <w:tr w:rsidR="00533CE1" w:rsidRPr="00533CE1" w14:paraId="0E7C4881" w14:textId="77777777" w:rsidTr="00873520">
              <w:tc>
                <w:tcPr>
                  <w:tcW w:w="1795" w:type="dxa"/>
                </w:tcPr>
                <w:p w14:paraId="77B44677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Mill Rental</w:t>
                  </w:r>
                </w:p>
              </w:tc>
              <w:tc>
                <w:tcPr>
                  <w:tcW w:w="1080" w:type="dxa"/>
                </w:tcPr>
                <w:p w14:paraId="5A002982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$6,000</w:t>
                  </w:r>
                </w:p>
              </w:tc>
              <w:tc>
                <w:tcPr>
                  <w:tcW w:w="1170" w:type="dxa"/>
                </w:tcPr>
                <w:p w14:paraId="534537D1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$6,120</w:t>
                  </w:r>
                </w:p>
              </w:tc>
              <w:tc>
                <w:tcPr>
                  <w:tcW w:w="1260" w:type="dxa"/>
                </w:tcPr>
                <w:p w14:paraId="217B33BB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$6,242</w:t>
                  </w:r>
                </w:p>
              </w:tc>
            </w:tr>
            <w:tr w:rsidR="00533CE1" w:rsidRPr="00533CE1" w14:paraId="0132EC1D" w14:textId="77777777" w:rsidTr="00873520">
              <w:tc>
                <w:tcPr>
                  <w:tcW w:w="1795" w:type="dxa"/>
                </w:tcPr>
                <w:p w14:paraId="50F63FD9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Annual Total</w:t>
                  </w:r>
                </w:p>
              </w:tc>
              <w:tc>
                <w:tcPr>
                  <w:tcW w:w="1080" w:type="dxa"/>
                </w:tcPr>
                <w:p w14:paraId="11FC5083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$65,400</w:t>
                  </w:r>
                </w:p>
              </w:tc>
              <w:tc>
                <w:tcPr>
                  <w:tcW w:w="1170" w:type="dxa"/>
                </w:tcPr>
                <w:p w14:paraId="17A95B8D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$66,708</w:t>
                  </w:r>
                </w:p>
              </w:tc>
              <w:tc>
                <w:tcPr>
                  <w:tcW w:w="1260" w:type="dxa"/>
                </w:tcPr>
                <w:p w14:paraId="5729FF45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$68,042</w:t>
                  </w:r>
                </w:p>
              </w:tc>
            </w:tr>
            <w:tr w:rsidR="00533CE1" w:rsidRPr="00533CE1" w14:paraId="34F76BBF" w14:textId="77777777" w:rsidTr="00873520">
              <w:tc>
                <w:tcPr>
                  <w:tcW w:w="1795" w:type="dxa"/>
                </w:tcPr>
                <w:p w14:paraId="1998B32F" w14:textId="21F40B72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 xml:space="preserve">Annual </w:t>
                  </w:r>
                  <w:r w:rsidR="006807F6" w:rsidRPr="006807F6">
                    <w:rPr>
                      <w:rFonts w:eastAsiaTheme="minorEastAsia"/>
                      <w:b/>
                      <w:lang w:val="en-US" w:eastAsia="zh-CN"/>
                    </w:rPr>
                    <w:t>*Mill Co.</w:t>
                  </w: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 xml:space="preserve"> </w:t>
                  </w:r>
                  <w:r w:rsidRPr="00533CE1">
                    <w:rPr>
                      <w:rFonts w:eastAsiaTheme="minorEastAsia"/>
                      <w:lang w:val="en-US" w:eastAsia="zh-CN"/>
                    </w:rPr>
                    <w:t>Total</w:t>
                  </w:r>
                </w:p>
              </w:tc>
              <w:tc>
                <w:tcPr>
                  <w:tcW w:w="1080" w:type="dxa"/>
                </w:tcPr>
                <w:p w14:paraId="121ED0B8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$50,000</w:t>
                  </w:r>
                </w:p>
              </w:tc>
              <w:tc>
                <w:tcPr>
                  <w:tcW w:w="1170" w:type="dxa"/>
                </w:tcPr>
                <w:p w14:paraId="4339DC20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$100,000</w:t>
                  </w:r>
                </w:p>
              </w:tc>
              <w:tc>
                <w:tcPr>
                  <w:tcW w:w="1260" w:type="dxa"/>
                </w:tcPr>
                <w:p w14:paraId="1DBE9F71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lang w:val="en-US" w:eastAsia="zh-CN"/>
                    </w:rPr>
                    <w:t>$150,000</w:t>
                  </w:r>
                </w:p>
              </w:tc>
            </w:tr>
            <w:tr w:rsidR="00533CE1" w:rsidRPr="00533CE1" w14:paraId="56DDC838" w14:textId="77777777" w:rsidTr="00873520">
              <w:tc>
                <w:tcPr>
                  <w:tcW w:w="1795" w:type="dxa"/>
                </w:tcPr>
                <w:p w14:paraId="12ED52FC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Gross Cash-Flow</w:t>
                  </w:r>
                </w:p>
              </w:tc>
              <w:tc>
                <w:tcPr>
                  <w:tcW w:w="1080" w:type="dxa"/>
                </w:tcPr>
                <w:p w14:paraId="359543CC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$115,400</w:t>
                  </w:r>
                </w:p>
              </w:tc>
              <w:tc>
                <w:tcPr>
                  <w:tcW w:w="1170" w:type="dxa"/>
                </w:tcPr>
                <w:p w14:paraId="3A56B011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$166,708</w:t>
                  </w:r>
                </w:p>
              </w:tc>
              <w:tc>
                <w:tcPr>
                  <w:tcW w:w="1260" w:type="dxa"/>
                </w:tcPr>
                <w:p w14:paraId="2AAD568A" w14:textId="77777777" w:rsidR="00533CE1" w:rsidRPr="00533CE1" w:rsidRDefault="00533CE1" w:rsidP="00533CE1">
                  <w:pPr>
                    <w:spacing w:after="0" w:line="240" w:lineRule="auto"/>
                    <w:rPr>
                      <w:rFonts w:eastAsiaTheme="minorEastAsia"/>
                      <w:b/>
                      <w:lang w:val="en-US" w:eastAsia="zh-CN"/>
                    </w:rPr>
                  </w:pPr>
                  <w:r w:rsidRPr="00533CE1">
                    <w:rPr>
                      <w:rFonts w:eastAsiaTheme="minorEastAsia"/>
                      <w:b/>
                      <w:lang w:val="en-US" w:eastAsia="zh-CN"/>
                    </w:rPr>
                    <w:t>$218,042</w:t>
                  </w:r>
                </w:p>
              </w:tc>
            </w:tr>
          </w:tbl>
          <w:p w14:paraId="1556EF41" w14:textId="719AFCC6" w:rsidR="00533CE1" w:rsidRPr="00533CE1" w:rsidRDefault="00533CE1" w:rsidP="00163FD6">
            <w:pPr>
              <w:spacing w:after="160" w:line="259" w:lineRule="auto"/>
              <w:rPr>
                <w:rFonts w:eastAsiaTheme="minorEastAsia"/>
                <w:lang w:val="en-US" w:eastAsia="zh-CN"/>
              </w:rPr>
            </w:pPr>
          </w:p>
          <w:p w14:paraId="1EDFB6BE" w14:textId="77777777" w:rsidR="006D6475" w:rsidRPr="00533CE1" w:rsidRDefault="006D6475" w:rsidP="00533CE1">
            <w:pPr>
              <w:spacing w:after="160" w:line="259" w:lineRule="auto"/>
              <w:rPr>
                <w:rFonts w:eastAsiaTheme="minorEastAsia"/>
                <w:lang w:val="en-US" w:eastAsia="zh-CN"/>
              </w:rPr>
            </w:pPr>
          </w:p>
        </w:tc>
      </w:tr>
    </w:tbl>
    <w:p w14:paraId="03820AE7" w14:textId="77777777" w:rsidR="0066007C" w:rsidRPr="00D369FD" w:rsidRDefault="0066007C" w:rsidP="0066007C">
      <w:pPr>
        <w:spacing w:after="120" w:line="240" w:lineRule="auto"/>
        <w:rPr>
          <w:lang w:val="en-US"/>
        </w:rPr>
      </w:pPr>
    </w:p>
    <w:p w14:paraId="2EE8F8DD" w14:textId="2A67E9FC" w:rsidR="00FD3BD7" w:rsidRPr="00CD367A" w:rsidRDefault="006807F6" w:rsidP="00CD367A">
      <w:pPr>
        <w:rPr>
          <w:b/>
        </w:rPr>
      </w:pPr>
      <w:r>
        <w:rPr>
          <w:b/>
        </w:rPr>
        <w:t>*</w:t>
      </w:r>
      <w:r w:rsidR="00CD367A" w:rsidRPr="00CD367A">
        <w:rPr>
          <w:b/>
        </w:rPr>
        <w:t>Wood Mill, Construction Co. and Furniture Studio</w:t>
      </w:r>
      <w:r w:rsidR="00CD367A">
        <w:rPr>
          <w:b/>
        </w:rPr>
        <w:t xml:space="preserve"> </w:t>
      </w:r>
      <w:r w:rsidR="00B36BD0">
        <w:rPr>
          <w:b/>
          <w:lang w:val="en-US"/>
        </w:rPr>
        <w:t>Business Strategy</w:t>
      </w:r>
    </w:p>
    <w:p w14:paraId="58AEB698" w14:textId="77777777" w:rsidR="00B36BD0" w:rsidRPr="00B36BD0" w:rsidRDefault="00B36BD0" w:rsidP="00B36BD0">
      <w:pPr>
        <w:spacing w:after="160" w:line="259" w:lineRule="auto"/>
        <w:rPr>
          <w:rFonts w:eastAsiaTheme="minorEastAsia"/>
          <w:lang w:val="en-US" w:eastAsia="zh-CN"/>
        </w:rPr>
      </w:pPr>
      <w:r w:rsidRPr="00B36BD0">
        <w:rPr>
          <w:rFonts w:eastAsiaTheme="minorEastAsia"/>
          <w:lang w:val="en-US" w:eastAsia="zh-CN"/>
        </w:rPr>
        <w:t xml:space="preserve">The Mill would produce base board, trim and construction materials for large builders and the Furniture studio would build one of a kind pieces and sell these to larger client markets and online. Concepts </w:t>
      </w:r>
      <w:hyperlink r:id="rId7" w:history="1">
        <w:r w:rsidRPr="00B36BD0">
          <w:rPr>
            <w:rFonts w:eastAsiaTheme="minorEastAsia"/>
            <w:color w:val="0563C1" w:themeColor="hyperlink"/>
            <w:u w:val="single"/>
            <w:lang w:val="en-US" w:eastAsia="zh-CN"/>
          </w:rPr>
          <w:t>https://www.pinterest.ca/johnmeharg/startuphouseca/</w:t>
        </w:r>
      </w:hyperlink>
    </w:p>
    <w:p w14:paraId="419FC919" w14:textId="559E5199" w:rsidR="00B36BD0" w:rsidRPr="00B36BD0" w:rsidRDefault="00B36BD0" w:rsidP="00B36BD0">
      <w:pPr>
        <w:spacing w:after="160" w:line="259" w:lineRule="auto"/>
        <w:rPr>
          <w:rFonts w:eastAsiaTheme="minorEastAsia"/>
          <w:lang w:val="en-US" w:eastAsia="zh-CN"/>
        </w:rPr>
      </w:pPr>
      <w:r w:rsidRPr="00B36BD0">
        <w:rPr>
          <w:rFonts w:eastAsiaTheme="minorEastAsia"/>
          <w:lang w:val="en-US" w:eastAsia="zh-CN"/>
        </w:rPr>
        <w:t>The Mill and Studio should generate a</w:t>
      </w:r>
      <w:r>
        <w:rPr>
          <w:rFonts w:eastAsiaTheme="minorEastAsia"/>
          <w:lang w:val="en-US" w:eastAsia="zh-CN"/>
        </w:rPr>
        <w:t>n</w:t>
      </w:r>
      <w:r w:rsidRPr="00B36BD0">
        <w:rPr>
          <w:rFonts w:eastAsiaTheme="minorEastAsia"/>
          <w:lang w:val="en-US" w:eastAsia="zh-CN"/>
        </w:rPr>
        <w:t xml:space="preserve"> annual </w:t>
      </w:r>
      <w:r>
        <w:rPr>
          <w:rFonts w:eastAsiaTheme="minorEastAsia"/>
          <w:lang w:val="en-US" w:eastAsia="zh-CN"/>
        </w:rPr>
        <w:t>revenue</w:t>
      </w:r>
      <w:r w:rsidRPr="00B36BD0">
        <w:rPr>
          <w:rFonts w:eastAsiaTheme="minorEastAsia"/>
          <w:lang w:val="en-US" w:eastAsia="zh-CN"/>
        </w:rPr>
        <w:t xml:space="preserve"> of </w:t>
      </w:r>
      <w:r>
        <w:rPr>
          <w:rFonts w:eastAsiaTheme="minorEastAsia"/>
          <w:lang w:val="en-US" w:eastAsia="zh-CN"/>
        </w:rPr>
        <w:t>approx. $</w:t>
      </w:r>
      <w:r w:rsidRPr="00B36BD0">
        <w:rPr>
          <w:rFonts w:eastAsiaTheme="minorEastAsia"/>
          <w:lang w:val="en-US" w:eastAsia="zh-CN"/>
        </w:rPr>
        <w:t>200k top line income per year by year 3. This would be divided by equity partners</w:t>
      </w:r>
      <w:r w:rsidR="003B654E">
        <w:rPr>
          <w:rFonts w:eastAsiaTheme="minorEastAsia"/>
          <w:lang w:val="en-US" w:eastAsia="zh-CN"/>
        </w:rPr>
        <w:t xml:space="preserve"> after operating expenses.</w:t>
      </w:r>
    </w:p>
    <w:p w14:paraId="30EB948D" w14:textId="77777777" w:rsidR="00B36BD0" w:rsidRPr="00B36BD0" w:rsidRDefault="00B36BD0">
      <w:pPr>
        <w:spacing w:after="160" w:line="259" w:lineRule="auto"/>
        <w:rPr>
          <w:lang w:val="en-US"/>
        </w:rPr>
      </w:pPr>
    </w:p>
    <w:p w14:paraId="7F47DF5A" w14:textId="77777777" w:rsidR="00B36BD0" w:rsidRDefault="00B36BD0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14:paraId="3AA011EC" w14:textId="432F0E64" w:rsidR="0066007C" w:rsidRDefault="00F83770" w:rsidP="0066007C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lastRenderedPageBreak/>
        <w:t>Aerial View of Property</w:t>
      </w:r>
      <w:r w:rsidR="0066007C" w:rsidRPr="00D369FD">
        <w:rPr>
          <w:b/>
          <w:lang w:val="en-US"/>
        </w:rPr>
        <w:t>:</w:t>
      </w:r>
    </w:p>
    <w:p w14:paraId="532A8D4D" w14:textId="6F04331F" w:rsidR="00F83770" w:rsidRDefault="00F83770" w:rsidP="0066007C">
      <w:pPr>
        <w:spacing w:after="120" w:line="240" w:lineRule="auto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2262C25" wp14:editId="29F31F4A">
            <wp:extent cx="5939790" cy="4989195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FC1D" w14:textId="77777777" w:rsidR="00F83770" w:rsidRPr="00D369FD" w:rsidRDefault="00F83770" w:rsidP="0066007C">
      <w:pPr>
        <w:spacing w:after="120" w:line="240" w:lineRule="auto"/>
        <w:rPr>
          <w:b/>
          <w:lang w:val="en-US"/>
        </w:rPr>
      </w:pPr>
    </w:p>
    <w:p w14:paraId="29DC6A32" w14:textId="52B63C9D" w:rsidR="0066007C" w:rsidRPr="00F83770" w:rsidRDefault="00F83770" w:rsidP="00F83770">
      <w:pPr>
        <w:pStyle w:val="ListParagraph"/>
        <w:numPr>
          <w:ilvl w:val="0"/>
          <w:numId w:val="4"/>
        </w:numPr>
        <w:spacing w:after="120" w:line="240" w:lineRule="auto"/>
        <w:rPr>
          <w:lang w:val="en-US"/>
        </w:rPr>
      </w:pPr>
      <w:r>
        <w:rPr>
          <w:lang w:val="en-US"/>
        </w:rPr>
        <w:t>Dotted line denotes area for possible residential property severance on the west side of the lot.</w:t>
      </w:r>
    </w:p>
    <w:p w14:paraId="07E2C361" w14:textId="2B6860D2" w:rsidR="00762FF3" w:rsidRDefault="000B178E" w:rsidP="00FD3BD7">
      <w:pPr>
        <w:spacing w:after="120" w:line="240" w:lineRule="auto"/>
        <w:rPr>
          <w:b/>
          <w:lang w:val="en-US"/>
        </w:rPr>
      </w:pPr>
    </w:p>
    <w:p w14:paraId="115818F3" w14:textId="77777777" w:rsidR="00F83770" w:rsidRDefault="00F83770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14:paraId="5E571A99" w14:textId="279CA8AD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lastRenderedPageBreak/>
        <w:t>Property Location:</w:t>
      </w:r>
    </w:p>
    <w:p w14:paraId="1AC30CF9" w14:textId="69258615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22079983" wp14:editId="3E6E0FD7">
            <wp:extent cx="5918325" cy="3532658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132" cy="35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BD0D" w14:textId="7001326A" w:rsidR="00F83770" w:rsidRDefault="00F83770" w:rsidP="00FD3BD7">
      <w:pPr>
        <w:spacing w:after="120" w:line="240" w:lineRule="auto"/>
        <w:rPr>
          <w:b/>
          <w:lang w:val="en-US"/>
        </w:rPr>
      </w:pPr>
    </w:p>
    <w:p w14:paraId="7FC43439" w14:textId="77777777" w:rsidR="00F83770" w:rsidRDefault="00F83770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14:paraId="39AAD80D" w14:textId="19237174" w:rsidR="00F83770" w:rsidRDefault="00F83770" w:rsidP="00F83770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lastRenderedPageBreak/>
        <w:t>Site Photos</w:t>
      </w:r>
    </w:p>
    <w:p w14:paraId="40C53A17" w14:textId="594CFD22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t>East View of Carriage House and Lumber Mill</w:t>
      </w:r>
    </w:p>
    <w:p w14:paraId="61AEE633" w14:textId="1E9EEAE0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7FD6CD5F" wp14:editId="6E91C453">
            <wp:extent cx="4705334" cy="278951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treet 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964" cy="279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5F0D" w14:textId="5CF498DC" w:rsidR="00F83770" w:rsidRDefault="00F83770" w:rsidP="00FD3BD7">
      <w:pPr>
        <w:spacing w:after="120" w:line="240" w:lineRule="auto"/>
        <w:rPr>
          <w:b/>
          <w:lang w:val="en-US"/>
        </w:rPr>
      </w:pPr>
    </w:p>
    <w:p w14:paraId="2E990F9B" w14:textId="25145AAE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t>Houses to the South of the Carriage House</w:t>
      </w:r>
      <w:bookmarkStart w:id="0" w:name="_GoBack"/>
      <w:bookmarkEnd w:id="0"/>
    </w:p>
    <w:p w14:paraId="37B862FC" w14:textId="740D2A0B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3812D22C" wp14:editId="4515A44C">
            <wp:extent cx="4762764" cy="303880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riage house sid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61" cy="30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D836" w14:textId="77777777" w:rsidR="00F83770" w:rsidRDefault="00F83770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14:paraId="2BA839A5" w14:textId="262F4997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lastRenderedPageBreak/>
        <w:t>North View of Lumber Mill, right side of track possible for residential severance</w:t>
      </w:r>
    </w:p>
    <w:p w14:paraId="75E6A873" w14:textId="77777777" w:rsidR="00F83770" w:rsidRDefault="00F83770" w:rsidP="00FD3BD7">
      <w:pPr>
        <w:spacing w:after="120" w:line="240" w:lineRule="auto"/>
        <w:rPr>
          <w:b/>
          <w:lang w:val="en-US"/>
        </w:rPr>
      </w:pPr>
    </w:p>
    <w:p w14:paraId="7B9E4DD6" w14:textId="124C3D9E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259DEDA7" wp14:editId="7475D9A7">
            <wp:extent cx="4740250" cy="3046724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984" cy="30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9EEF" w14:textId="06D4187F" w:rsidR="00F83770" w:rsidRDefault="00F83770" w:rsidP="00FD3BD7">
      <w:pPr>
        <w:spacing w:after="120" w:line="240" w:lineRule="auto"/>
        <w:rPr>
          <w:b/>
          <w:lang w:val="en-US"/>
        </w:rPr>
      </w:pPr>
    </w:p>
    <w:p w14:paraId="11BC7377" w14:textId="46A84F18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t>Mill and North-East Corner of Property</w:t>
      </w:r>
    </w:p>
    <w:p w14:paraId="51AF8A17" w14:textId="0C706C2D" w:rsidR="00F83770" w:rsidRDefault="00F83770" w:rsidP="00FD3BD7">
      <w:pPr>
        <w:spacing w:after="120" w:line="240" w:lineRule="auto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FF2B77D" wp14:editId="7BE41F81">
            <wp:extent cx="4819887" cy="20263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3" cy="20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3B97" w14:textId="49F151A8" w:rsidR="00F83770" w:rsidRDefault="00F83770" w:rsidP="00FD3BD7">
      <w:pPr>
        <w:spacing w:after="120" w:line="240" w:lineRule="auto"/>
        <w:rPr>
          <w:b/>
          <w:lang w:val="en-US"/>
        </w:rPr>
      </w:pPr>
    </w:p>
    <w:p w14:paraId="0FBC6FAD" w14:textId="0A196394" w:rsidR="00F83770" w:rsidRDefault="00F83770" w:rsidP="00FD3BD7">
      <w:pPr>
        <w:spacing w:after="120" w:line="240" w:lineRule="auto"/>
        <w:rPr>
          <w:b/>
          <w:lang w:val="en-US"/>
        </w:rPr>
      </w:pPr>
    </w:p>
    <w:p w14:paraId="1403F8A9" w14:textId="0B55D554" w:rsidR="00F83770" w:rsidRDefault="00F83770" w:rsidP="00FD3BD7">
      <w:pPr>
        <w:spacing w:after="120" w:line="240" w:lineRule="auto"/>
        <w:rPr>
          <w:b/>
          <w:lang w:val="en-US"/>
        </w:rPr>
      </w:pPr>
    </w:p>
    <w:p w14:paraId="7BC38071" w14:textId="56CEDAC3" w:rsidR="00F83770" w:rsidRDefault="00F83770" w:rsidP="00FD3BD7">
      <w:pPr>
        <w:spacing w:after="120" w:line="240" w:lineRule="auto"/>
        <w:rPr>
          <w:b/>
          <w:lang w:val="en-US"/>
        </w:rPr>
      </w:pPr>
    </w:p>
    <w:p w14:paraId="58AB553D" w14:textId="4DB7768F" w:rsidR="00F83770" w:rsidRPr="00FD3BD7" w:rsidRDefault="00F83770" w:rsidP="00FD3BD7">
      <w:pPr>
        <w:spacing w:after="120" w:line="240" w:lineRule="auto"/>
        <w:rPr>
          <w:b/>
          <w:lang w:val="en-US"/>
        </w:rPr>
      </w:pPr>
    </w:p>
    <w:sectPr w:rsidR="00F83770" w:rsidRPr="00FD3BD7" w:rsidSect="00D369FD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36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ACC2D" w14:textId="77777777" w:rsidR="000B178E" w:rsidRDefault="000B178E">
      <w:pPr>
        <w:spacing w:after="0" w:line="240" w:lineRule="auto"/>
      </w:pPr>
      <w:r>
        <w:separator/>
      </w:r>
    </w:p>
  </w:endnote>
  <w:endnote w:type="continuationSeparator" w:id="0">
    <w:p w14:paraId="284DBB07" w14:textId="77777777" w:rsidR="000B178E" w:rsidRDefault="000B1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5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28"/>
      <w:gridCol w:w="1620"/>
    </w:tblGrid>
    <w:tr w:rsidR="00B86686" w14:paraId="7DE74E00" w14:textId="77777777" w:rsidTr="00D369FD">
      <w:tc>
        <w:tcPr>
          <w:tcW w:w="8928" w:type="dxa"/>
        </w:tcPr>
        <w:p w14:paraId="79A67C4C" w14:textId="77777777" w:rsidR="00B86686" w:rsidRDefault="00AF1699" w:rsidP="00D369FD">
          <w:pPr>
            <w:spacing w:after="140"/>
            <w:jc w:val="right"/>
            <w:outlineLvl w:val="1"/>
            <w:rPr>
              <w:rFonts w:eastAsia="Times New Roman" w:cs="Times New Roman"/>
              <w:color w:val="A6A6A6" w:themeColor="background1" w:themeShade="A6"/>
              <w:sz w:val="20"/>
              <w:szCs w:val="20"/>
              <w:lang w:eastAsia="en-CA"/>
            </w:rPr>
          </w:pPr>
          <w:r>
            <w:rPr>
              <w:noProof/>
              <w:lang w:eastAsia="en-CA"/>
            </w:rPr>
            <w:drawing>
              <wp:inline distT="0" distB="0" distL="0" distR="0" wp14:anchorId="642D5F83" wp14:editId="3BB61DE6">
                <wp:extent cx="1030514" cy="662700"/>
                <wp:effectExtent l="0" t="0" r="11430" b="0"/>
                <wp:docPr id="1" name="Picture 0" descr="armour-logo-small - blac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rmour-logo-small - blac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719" cy="662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0" w:type="dxa"/>
        </w:tcPr>
        <w:p w14:paraId="02FB7B81" w14:textId="77777777" w:rsidR="00B86686" w:rsidRDefault="000B178E" w:rsidP="00D369FD">
          <w:pPr>
            <w:spacing w:after="140"/>
            <w:jc w:val="right"/>
            <w:outlineLvl w:val="1"/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</w:pPr>
        </w:p>
        <w:p w14:paraId="04BDBC23" w14:textId="77777777" w:rsidR="00B86686" w:rsidRDefault="00AF1699" w:rsidP="00D369FD">
          <w:pPr>
            <w:spacing w:after="140"/>
            <w:jc w:val="right"/>
            <w:outlineLvl w:val="1"/>
            <w:rPr>
              <w:rFonts w:eastAsia="Times New Roman" w:cs="Times New Roman"/>
              <w:color w:val="A6A6A6" w:themeColor="background1" w:themeShade="A6"/>
              <w:sz w:val="20"/>
              <w:szCs w:val="20"/>
              <w:lang w:eastAsia="en-CA"/>
            </w:rPr>
          </w:pP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t xml:space="preserve">Page </w:t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fldChar w:fldCharType="begin"/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instrText xml:space="preserve"> PAGE </w:instrText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fldChar w:fldCharType="separate"/>
          </w:r>
          <w:r>
            <w:rPr>
              <w:rFonts w:ascii="Times New Roman" w:eastAsia="Times New Roman" w:hAnsi="Times New Roman" w:cs="Times New Roman"/>
              <w:noProof/>
              <w:color w:val="A6A6A6" w:themeColor="background1" w:themeShade="A6"/>
              <w:sz w:val="20"/>
              <w:szCs w:val="20"/>
              <w:lang w:eastAsia="en-CA"/>
            </w:rPr>
            <w:t>2</w:t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fldChar w:fldCharType="end"/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t xml:space="preserve"> of </w:t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fldChar w:fldCharType="begin"/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instrText xml:space="preserve"> NUMPAGES </w:instrText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fldChar w:fldCharType="separate"/>
          </w:r>
          <w:r>
            <w:rPr>
              <w:rFonts w:ascii="Times New Roman" w:eastAsia="Times New Roman" w:hAnsi="Times New Roman" w:cs="Times New Roman"/>
              <w:noProof/>
              <w:color w:val="A6A6A6" w:themeColor="background1" w:themeShade="A6"/>
              <w:sz w:val="20"/>
              <w:szCs w:val="20"/>
              <w:lang w:eastAsia="en-CA"/>
            </w:rPr>
            <w:t>2</w:t>
          </w:r>
          <w:r w:rsidRPr="00D369FD">
            <w:rPr>
              <w:rFonts w:ascii="Times New Roman" w:eastAsia="Times New Roman" w:hAnsi="Times New Roman" w:cs="Times New Roman"/>
              <w:color w:val="A6A6A6" w:themeColor="background1" w:themeShade="A6"/>
              <w:sz w:val="20"/>
              <w:szCs w:val="20"/>
              <w:lang w:eastAsia="en-CA"/>
            </w:rPr>
            <w:fldChar w:fldCharType="end"/>
          </w:r>
        </w:p>
      </w:tc>
    </w:tr>
  </w:tbl>
  <w:p w14:paraId="2DA84B2E" w14:textId="77777777" w:rsidR="00B86686" w:rsidRDefault="000B178E" w:rsidP="005154A9">
    <w:pPr>
      <w:spacing w:after="140" w:line="240" w:lineRule="auto"/>
      <w:jc w:val="center"/>
      <w:outlineLvl w:val="1"/>
      <w:rPr>
        <w:rFonts w:eastAsia="Times New Roman" w:cs="Times New Roman"/>
        <w:color w:val="A6A6A6" w:themeColor="background1" w:themeShade="A6"/>
        <w:sz w:val="20"/>
        <w:szCs w:val="20"/>
        <w:lang w:eastAsia="en-CA"/>
      </w:rPr>
    </w:pPr>
  </w:p>
  <w:p w14:paraId="2C58F1B6" w14:textId="77777777" w:rsidR="00B86686" w:rsidRPr="005154A9" w:rsidRDefault="000B178E" w:rsidP="005154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CFD62" w14:textId="77777777" w:rsidR="00B86686" w:rsidRPr="005154A9" w:rsidRDefault="00AF1699" w:rsidP="00D369FD">
    <w:pPr>
      <w:spacing w:after="140" w:line="240" w:lineRule="auto"/>
      <w:jc w:val="center"/>
      <w:outlineLvl w:val="1"/>
      <w:rPr>
        <w:rFonts w:eastAsia="Times New Roman" w:cs="Times New Roman"/>
        <w:color w:val="A6A6A6" w:themeColor="background1" w:themeShade="A6"/>
        <w:sz w:val="20"/>
        <w:szCs w:val="20"/>
        <w:lang w:eastAsia="en-CA"/>
      </w:rPr>
    </w:pPr>
    <w:r w:rsidRPr="005154A9">
      <w:rPr>
        <w:rFonts w:eastAsia="Times New Roman" w:cs="Times New Roman"/>
        <w:color w:val="A6A6A6" w:themeColor="background1" w:themeShade="A6"/>
        <w:sz w:val="20"/>
        <w:szCs w:val="20"/>
        <w:lang w:eastAsia="en-CA"/>
      </w:rPr>
      <w:t>Armour Development Inc.</w:t>
    </w:r>
  </w:p>
  <w:p w14:paraId="27F15B37" w14:textId="77777777" w:rsidR="00B86686" w:rsidRPr="005154A9" w:rsidRDefault="00AF1699" w:rsidP="00D369FD">
    <w:pPr>
      <w:spacing w:after="140" w:line="240" w:lineRule="auto"/>
      <w:jc w:val="center"/>
      <w:outlineLvl w:val="1"/>
      <w:rPr>
        <w:rFonts w:eastAsia="Times New Roman" w:cs="Times New Roman"/>
        <w:color w:val="A6A6A6" w:themeColor="background1" w:themeShade="A6"/>
        <w:sz w:val="18"/>
        <w:szCs w:val="18"/>
        <w:lang w:eastAsia="en-CA"/>
      </w:rPr>
    </w:pPr>
    <w:r w:rsidRPr="005154A9">
      <w:rPr>
        <w:rFonts w:eastAsia="Times New Roman" w:cs="Times New Roman"/>
        <w:color w:val="A6A6A6" w:themeColor="background1" w:themeShade="A6"/>
        <w:sz w:val="18"/>
        <w:szCs w:val="18"/>
        <w:lang w:eastAsia="en-CA"/>
      </w:rPr>
      <w:t>500 Claridge Drive, Suite 102  |  Ottawa, Ontario, Canada   |  K2J 3G5</w:t>
    </w:r>
  </w:p>
  <w:p w14:paraId="714512D0" w14:textId="77777777" w:rsidR="00B86686" w:rsidRPr="005154A9" w:rsidRDefault="00AF1699" w:rsidP="00D369FD">
    <w:pPr>
      <w:spacing w:after="140" w:line="240" w:lineRule="auto"/>
      <w:jc w:val="center"/>
      <w:outlineLvl w:val="1"/>
      <w:rPr>
        <w:rFonts w:eastAsia="Times New Roman" w:cs="Times New Roman"/>
        <w:color w:val="A6A6A6" w:themeColor="background1" w:themeShade="A6"/>
        <w:sz w:val="18"/>
        <w:szCs w:val="18"/>
        <w:lang w:eastAsia="en-CA"/>
      </w:rPr>
    </w:pPr>
    <w:r w:rsidRPr="005154A9">
      <w:rPr>
        <w:rFonts w:eastAsia="Times New Roman" w:cs="Times New Roman"/>
        <w:color w:val="A6A6A6" w:themeColor="background1" w:themeShade="A6"/>
        <w:sz w:val="18"/>
        <w:szCs w:val="18"/>
        <w:lang w:eastAsia="en-CA"/>
      </w:rPr>
      <w:t>info@armourdevelopment.com  |  (613) 355-1560</w:t>
    </w:r>
  </w:p>
  <w:p w14:paraId="01EF9A7F" w14:textId="77777777" w:rsidR="00B86686" w:rsidRDefault="000B1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0AF39" w14:textId="77777777" w:rsidR="000B178E" w:rsidRDefault="000B178E">
      <w:pPr>
        <w:spacing w:after="0" w:line="240" w:lineRule="auto"/>
      </w:pPr>
      <w:r>
        <w:separator/>
      </w:r>
    </w:p>
  </w:footnote>
  <w:footnote w:type="continuationSeparator" w:id="0">
    <w:p w14:paraId="7FD6F675" w14:textId="77777777" w:rsidR="000B178E" w:rsidRDefault="000B1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2EAAE" w14:textId="77777777" w:rsidR="00B86686" w:rsidRDefault="000B178E" w:rsidP="005154A9">
    <w:pPr>
      <w:pStyle w:val="Header"/>
      <w:jc w:val="center"/>
    </w:pPr>
  </w:p>
  <w:p w14:paraId="0B91F3B3" w14:textId="77777777" w:rsidR="00B86686" w:rsidRDefault="000B17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25EDB" w14:textId="77777777" w:rsidR="00B86686" w:rsidRDefault="00AF1699" w:rsidP="00D369FD">
    <w:pPr>
      <w:pStyle w:val="Header"/>
      <w:jc w:val="center"/>
    </w:pPr>
    <w:r>
      <w:rPr>
        <w:noProof/>
        <w:lang w:eastAsia="en-CA"/>
      </w:rPr>
      <w:drawing>
        <wp:inline distT="0" distB="0" distL="0" distR="0" wp14:anchorId="54A5DD51" wp14:editId="7A284151">
          <wp:extent cx="1981200" cy="1274064"/>
          <wp:effectExtent l="19050" t="0" r="0" b="0"/>
          <wp:docPr id="2" name="Picture 0" descr="armour-logo-small -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our-logo-small - 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1200" cy="1274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F54E4"/>
    <w:multiLevelType w:val="hybridMultilevel"/>
    <w:tmpl w:val="FA7065B0"/>
    <w:lvl w:ilvl="0" w:tplc="38A43BE4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95A6A"/>
    <w:multiLevelType w:val="hybridMultilevel"/>
    <w:tmpl w:val="0DCC8842"/>
    <w:lvl w:ilvl="0" w:tplc="306AA99A">
      <w:start w:val="1"/>
      <w:numFmt w:val="decimal"/>
      <w:lvlText w:val="%1)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47C3E"/>
    <w:multiLevelType w:val="hybridMultilevel"/>
    <w:tmpl w:val="2CC608FE"/>
    <w:lvl w:ilvl="0" w:tplc="38A43BE4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03C85"/>
    <w:multiLevelType w:val="hybridMultilevel"/>
    <w:tmpl w:val="DB3C4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F1B"/>
    <w:multiLevelType w:val="hybridMultilevel"/>
    <w:tmpl w:val="663A4934"/>
    <w:lvl w:ilvl="0" w:tplc="2ABA7CF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C1300"/>
    <w:multiLevelType w:val="hybridMultilevel"/>
    <w:tmpl w:val="18C24244"/>
    <w:lvl w:ilvl="0" w:tplc="A776C25A">
      <w:start w:val="1"/>
      <w:numFmt w:val="decimal"/>
      <w:lvlText w:val="%1)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07C"/>
    <w:rsid w:val="000B178E"/>
    <w:rsid w:val="0014182B"/>
    <w:rsid w:val="00163FD6"/>
    <w:rsid w:val="00172DD1"/>
    <w:rsid w:val="001C1F83"/>
    <w:rsid w:val="002163C6"/>
    <w:rsid w:val="002A2BD3"/>
    <w:rsid w:val="00335498"/>
    <w:rsid w:val="003B654E"/>
    <w:rsid w:val="005004E9"/>
    <w:rsid w:val="00533CE1"/>
    <w:rsid w:val="00613EAE"/>
    <w:rsid w:val="0066007C"/>
    <w:rsid w:val="006807F6"/>
    <w:rsid w:val="006D6475"/>
    <w:rsid w:val="0075679C"/>
    <w:rsid w:val="00757BE5"/>
    <w:rsid w:val="008305D1"/>
    <w:rsid w:val="008F1BB6"/>
    <w:rsid w:val="009F0509"/>
    <w:rsid w:val="00A74520"/>
    <w:rsid w:val="00AF1699"/>
    <w:rsid w:val="00B36BD0"/>
    <w:rsid w:val="00B63C06"/>
    <w:rsid w:val="00C11374"/>
    <w:rsid w:val="00C120B1"/>
    <w:rsid w:val="00C2688F"/>
    <w:rsid w:val="00CD367A"/>
    <w:rsid w:val="00D50DEF"/>
    <w:rsid w:val="00E834D9"/>
    <w:rsid w:val="00E92463"/>
    <w:rsid w:val="00EB591D"/>
    <w:rsid w:val="00F83770"/>
    <w:rsid w:val="00FD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89F7B"/>
  <w15:chartTrackingRefBased/>
  <w15:docId w15:val="{234075E0-6FD7-498B-9318-C912902A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007C"/>
    <w:pPr>
      <w:spacing w:after="200" w:line="276" w:lineRule="auto"/>
    </w:pPr>
    <w:rPr>
      <w:rFonts w:eastAsiaTheme="minorHAnsi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07C"/>
    <w:rPr>
      <w:rFonts w:eastAsiaTheme="minorHAnsi"/>
      <w:lang w:val="en-CA" w:eastAsia="en-US"/>
    </w:rPr>
  </w:style>
  <w:style w:type="paragraph" w:styleId="Footer">
    <w:name w:val="footer"/>
    <w:basedOn w:val="Normal"/>
    <w:link w:val="FooterChar"/>
    <w:uiPriority w:val="99"/>
    <w:unhideWhenUsed/>
    <w:rsid w:val="00660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07C"/>
    <w:rPr>
      <w:rFonts w:eastAsiaTheme="minorHAnsi"/>
      <w:lang w:val="en-CA" w:eastAsia="en-US"/>
    </w:rPr>
  </w:style>
  <w:style w:type="table" w:styleId="TableGrid">
    <w:name w:val="Table Grid"/>
    <w:basedOn w:val="TableNormal"/>
    <w:uiPriority w:val="59"/>
    <w:rsid w:val="0066007C"/>
    <w:pPr>
      <w:spacing w:after="0" w:line="240" w:lineRule="auto"/>
    </w:pPr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00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20"/>
    <w:rPr>
      <w:rFonts w:ascii="Segoe UI" w:eastAsiaTheme="minorHAnsi" w:hAnsi="Segoe UI" w:cs="Segoe UI"/>
      <w:sz w:val="18"/>
      <w:szCs w:val="18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interest.ca/johnmeharg/startuphouseca/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Sarah Meharg</dc:creator>
  <cp:keywords/>
  <dc:description/>
  <cp:lastModifiedBy>Sarah and John</cp:lastModifiedBy>
  <cp:revision>27</cp:revision>
  <cp:lastPrinted>2018-06-05T20:51:00Z</cp:lastPrinted>
  <dcterms:created xsi:type="dcterms:W3CDTF">2018-01-04T17:07:00Z</dcterms:created>
  <dcterms:modified xsi:type="dcterms:W3CDTF">2018-11-13T19:52:00Z</dcterms:modified>
</cp:coreProperties>
</file>